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>
        <w:rPr>
          <w:rFonts w:ascii="PT Astra Serif" w:hAnsi="PT Astra Serif"/>
          <w:szCs w:val="28"/>
        </w:rPr>
      </w:r>
    </w:p>
    <w:p>
      <w:pPr>
        <w:pStyle w:val="66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ЗАКОН</w:t>
      </w:r>
      <w:r>
        <w:rPr>
          <w:rFonts w:ascii="PT Astra Serif" w:hAnsi="PT Astra Serif"/>
          <w:szCs w:val="28"/>
        </w:rPr>
      </w:r>
    </w:p>
    <w:p>
      <w:pPr>
        <w:pStyle w:val="662"/>
        <w:jc w:val="center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Алтайского края</w:t>
      </w:r>
      <w:r>
        <w:rPr>
          <w:rFonts w:ascii="PT Astra Serif" w:hAnsi="PT Astra Serif"/>
          <w:sz w:val="28"/>
          <w:szCs w:val="28"/>
        </w:rPr>
      </w:r>
    </w:p>
    <w:p>
      <w:pPr>
        <w:pStyle w:val="662"/>
        <w:jc w:val="center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62"/>
        <w:jc w:val="center"/>
        <w:shd w:val="clear" w:color="auto" w:fill="fffff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статью 4 закона Алтайского края «</w:t>
      </w:r>
      <w:r>
        <w:rPr>
          <w:rFonts w:ascii="PT Astra Serif" w:hAnsi="PT Astra Serif" w:eastAsia="Calibri" w:cs="PT Astra Serif"/>
          <w:b/>
          <w:sz w:val="28"/>
          <w:szCs w:val="28"/>
        </w:rPr>
        <w:t xml:space="preserve">О науке</w:t>
      </w:r>
      <w:r>
        <w:rPr>
          <w:rFonts w:ascii="PT Astra Serif" w:hAnsi="PT Astra Serif" w:eastAsia="Calibri" w:cs="PT Astra Serif"/>
          <w:b/>
          <w:sz w:val="28"/>
          <w:szCs w:val="28"/>
        </w:rPr>
        <w:br w:type="textWrapping" w:clear="all"/>
      </w:r>
      <w:r>
        <w:rPr>
          <w:rFonts w:ascii="PT Astra Serif" w:hAnsi="PT Astra Serif" w:eastAsia="Calibri" w:cs="PT Astra Serif"/>
          <w:b/>
          <w:sz w:val="28"/>
          <w:szCs w:val="28"/>
        </w:rPr>
        <w:t xml:space="preserve">и научно-технической деятельности в Алтайском крае</w:t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62"/>
        <w:jc w:val="center"/>
        <w:shd w:val="clear" w:color="auto" w:fill="fffff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62"/>
        <w:jc w:val="center"/>
        <w:shd w:val="clear" w:color="auto" w:fill="fffff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62"/>
        <w:ind w:firstLine="709"/>
        <w:widowControl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Статья 1</w:t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62"/>
        <w:ind w:firstLine="709"/>
        <w:jc w:val="both"/>
        <w:widowControl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662"/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 xml:space="preserve">часть 2</w:t>
      </w:r>
      <w:r>
        <w:rPr>
          <w:rFonts w:ascii="PT Astra Serif" w:hAnsi="PT Astra Serif"/>
          <w:sz w:val="28"/>
          <w:szCs w:val="28"/>
        </w:rPr>
        <w:t xml:space="preserve"> статьи 4 </w:t>
      </w:r>
      <w:r>
        <w:rPr>
          <w:rFonts w:ascii="PT Astra Serif" w:hAnsi="PT Astra Serif"/>
          <w:sz w:val="28"/>
          <w:szCs w:val="28"/>
        </w:rPr>
        <w:t xml:space="preserve">закона Алтайского края от 1 декабря 2022 года №114-ЗС «</w:t>
      </w:r>
      <w:r>
        <w:rPr>
          <w:rFonts w:ascii="PT Astra Serif" w:hAnsi="PT Astra Serif" w:eastAsia="Calibri" w:cs="PT Astra Serif"/>
          <w:sz w:val="28"/>
          <w:szCs w:val="28"/>
        </w:rPr>
        <w:t xml:space="preserve">О науке и научно-технической деятельности в Алтайском крае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sz w:val="28"/>
          <w:szCs w:val="28"/>
        </w:rPr>
        <w:t xml:space="preserve">Официальный интернет-портал правовой информации (www.pravo.gov.ru),             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декабря 20</w:t>
      </w:r>
      <w:r>
        <w:rPr>
          <w:rFonts w:ascii="PT Astra Serif" w:hAnsi="PT Astra Serif"/>
          <w:sz w:val="28"/>
          <w:szCs w:val="28"/>
        </w:rPr>
        <w:t xml:space="preserve">22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) изменени</w:t>
      </w:r>
      <w:r>
        <w:rPr>
          <w:rFonts w:ascii="PT Astra Serif" w:hAnsi="PT Astra Serif"/>
          <w:sz w:val="28"/>
          <w:szCs w:val="28"/>
        </w:rPr>
        <w:t xml:space="preserve">е, </w:t>
      </w:r>
      <w:r>
        <w:rPr>
          <w:rFonts w:ascii="PT Astra Serif" w:hAnsi="PT Astra Serif"/>
          <w:sz w:val="28"/>
          <w:szCs w:val="28"/>
        </w:rPr>
        <w:t xml:space="preserve">дополнив её </w:t>
      </w:r>
      <w:r>
        <w:rPr>
          <w:rFonts w:ascii="PT Astra Serif" w:hAnsi="PT Astra Serif"/>
          <w:sz w:val="28"/>
          <w:szCs w:val="28"/>
        </w:rPr>
        <w:t xml:space="preserve">пунктом 7 следующего содержания: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62"/>
        <w:ind w:firstLine="709"/>
        <w:jc w:val="both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«7) содействие в </w:t>
      </w:r>
      <w:r>
        <w:rPr>
          <w:rFonts w:ascii="PT Astra Serif" w:hAnsi="PT Astra Serif" w:cs="PT Astra Serif"/>
          <w:sz w:val="28"/>
          <w:szCs w:val="28"/>
        </w:rPr>
        <w:t xml:space="preserve">укреплении</w:t>
      </w:r>
      <w:r>
        <w:rPr>
          <w:rFonts w:ascii="PT Astra Serif" w:hAnsi="PT Astra Serif" w:cs="PT Astra Serif"/>
          <w:sz w:val="28"/>
          <w:szCs w:val="28"/>
        </w:rPr>
        <w:t xml:space="preserve"> обороноспособности государства.».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62"/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75"/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Статья </w:t>
      </w:r>
      <w:r>
        <w:rPr>
          <w:rFonts w:ascii="PT Astra Serif" w:hAnsi="PT Astra Serif"/>
          <w:b/>
          <w:szCs w:val="28"/>
        </w:rPr>
        <w:t xml:space="preserve">2</w:t>
      </w:r>
      <w:r>
        <w:rPr>
          <w:rFonts w:ascii="PT Astra Serif" w:hAnsi="PT Astra Serif"/>
          <w:b/>
          <w:szCs w:val="28"/>
        </w:rPr>
      </w:r>
      <w:r>
        <w:rPr>
          <w:rFonts w:ascii="PT Astra Serif" w:hAnsi="PT Astra Serif"/>
          <w:b/>
          <w:szCs w:val="28"/>
        </w:rPr>
      </w:r>
    </w:p>
    <w:p>
      <w:pPr>
        <w:pStyle w:val="675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62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Закон вступает в силу </w:t>
      </w:r>
      <w:r>
        <w:rPr>
          <w:rFonts w:ascii="PT Astra Serif" w:hAnsi="PT Astra Serif"/>
          <w:sz w:val="28"/>
          <w:szCs w:val="28"/>
        </w:rPr>
        <w:t xml:space="preserve">со</w:t>
      </w:r>
      <w:r>
        <w:rPr>
          <w:rFonts w:ascii="PT Astra Serif" w:hAnsi="PT Astra Serif"/>
          <w:sz w:val="28"/>
          <w:szCs w:val="28"/>
        </w:rPr>
        <w:t xml:space="preserve">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62"/>
        <w:jc w:val="both"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662"/>
        <w:ind w:firstLine="720"/>
        <w:jc w:val="both"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662"/>
        <w:ind w:firstLine="720"/>
        <w:jc w:val="both"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210"/>
        <w:gridCol w:w="32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10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6" w:type="dxa"/>
            <w:vAlign w:val="top"/>
            <w:textDirection w:val="lrTb"/>
            <w:noWrap w:val="false"/>
          </w:tcPr>
          <w:p>
            <w:pPr>
              <w:pStyle w:val="662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В.П. Томенко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66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9"/>
      <w:headerReference w:type="even" r:id="rId10"/>
      <w:footnotePr/>
      <w:endnotePr/>
      <w:type w:val="continuous"/>
      <w:pgSz w:w="11909" w:h="16834" w:orient="portrait"/>
      <w:pgMar w:top="1134" w:right="567" w:bottom="1134" w:left="1701" w:header="68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3"/>
        <w:sz w:val="24"/>
        <w:szCs w:val="24"/>
      </w:rPr>
      <w:framePr w:wrap="around" w:vAnchor="text" w:hAnchor="margin" w:xAlign="right" w:y="1"/>
    </w:pPr>
    <w:r>
      <w:rPr>
        <w:rStyle w:val="673"/>
        <w:sz w:val="24"/>
        <w:szCs w:val="24"/>
      </w:rPr>
      <w:fldChar w:fldCharType="begin"/>
    </w:r>
    <w:r>
      <w:rPr>
        <w:rStyle w:val="673"/>
        <w:sz w:val="24"/>
        <w:szCs w:val="24"/>
      </w:rPr>
      <w:instrText xml:space="preserve">PAGE  </w:instrText>
    </w:r>
    <w:r>
      <w:rPr>
        <w:rStyle w:val="673"/>
        <w:sz w:val="24"/>
        <w:szCs w:val="24"/>
      </w:rPr>
      <w:fldChar w:fldCharType="separate"/>
    </w:r>
    <w:r>
      <w:rPr>
        <w:rStyle w:val="673"/>
        <w:sz w:val="24"/>
        <w:szCs w:val="24"/>
      </w:rPr>
      <w:t xml:space="preserve">2</w:t>
    </w:r>
    <w:r>
      <w:rPr>
        <w:rStyle w:val="673"/>
        <w:sz w:val="24"/>
        <w:szCs w:val="24"/>
      </w:rPr>
      <w:fldChar w:fldCharType="end"/>
    </w:r>
    <w:r>
      <w:rPr>
        <w:rStyle w:val="673"/>
        <w:sz w:val="24"/>
        <w:szCs w:val="24"/>
      </w:rPr>
    </w:r>
    <w:r>
      <w:rPr>
        <w:rStyle w:val="673"/>
        <w:sz w:val="24"/>
        <w:szCs w:val="24"/>
      </w:rPr>
    </w:r>
  </w:p>
  <w:p>
    <w:pPr>
      <w:pStyle w:val="67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3"/>
      </w:rPr>
      <w:framePr w:wrap="around" w:vAnchor="text" w:hAnchor="margin" w:xAlign="right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end"/>
    </w:r>
    <w:r>
      <w:rPr>
        <w:rStyle w:val="673"/>
      </w:rPr>
    </w:r>
    <w:r>
      <w:rPr>
        <w:rStyle w:val="673"/>
      </w:rPr>
    </w:r>
  </w:p>
  <w:p>
    <w:pPr>
      <w:pStyle w:val="67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pPr>
      <w:widowControl w:val="off"/>
    </w:pPr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ind w:firstLine="720"/>
      <w:jc w:val="both"/>
      <w:keepNext/>
      <w:shd w:val="clear" w:color="auto" w:fill="ffffff"/>
      <w:outlineLvl w:val="0"/>
    </w:pPr>
    <w:rPr>
      <w:color w:val="000000"/>
      <w:sz w:val="28"/>
    </w:rPr>
  </w:style>
  <w:style w:type="paragraph" w:styleId="664">
    <w:name w:val="Заголовок 2"/>
    <w:basedOn w:val="662"/>
    <w:next w:val="662"/>
    <w:link w:val="662"/>
    <w:qFormat/>
    <w:pPr>
      <w:jc w:val="center"/>
      <w:keepNext/>
      <w:shd w:val="clear" w:color="auto" w:fill="ffffff"/>
      <w:outlineLvl w:val="1"/>
    </w:pPr>
    <w:rPr>
      <w:sz w:val="28"/>
    </w:rPr>
  </w:style>
  <w:style w:type="paragraph" w:styleId="665">
    <w:name w:val="Заголовок 3"/>
    <w:basedOn w:val="662"/>
    <w:next w:val="662"/>
    <w:link w:val="662"/>
    <w:qFormat/>
    <w:pPr>
      <w:ind w:firstLine="709"/>
      <w:jc w:val="both"/>
      <w:keepNext/>
      <w:outlineLvl w:val="2"/>
    </w:pPr>
    <w:rPr>
      <w:b/>
      <w:sz w:val="28"/>
    </w:rPr>
  </w:style>
  <w:style w:type="character" w:styleId="666">
    <w:name w:val="Основной шрифт абзаца"/>
    <w:next w:val="666"/>
    <w:link w:val="662"/>
    <w:uiPriority w:val="1"/>
    <w:semiHidden/>
    <w:unhideWhenUsed/>
  </w:style>
  <w:style w:type="table" w:styleId="667">
    <w:name w:val="Обычная таблица"/>
    <w:next w:val="667"/>
    <w:link w:val="662"/>
    <w:uiPriority w:val="99"/>
    <w:semiHidden/>
    <w:unhideWhenUsed/>
    <w:tblPr/>
  </w:style>
  <w:style w:type="numbering" w:styleId="668">
    <w:name w:val="Нет списка"/>
    <w:next w:val="668"/>
    <w:link w:val="662"/>
    <w:uiPriority w:val="99"/>
    <w:semiHidden/>
    <w:unhideWhenUsed/>
  </w:style>
  <w:style w:type="paragraph" w:styleId="669">
    <w:name w:val="Текст выноски"/>
    <w:basedOn w:val="662"/>
    <w:next w:val="669"/>
    <w:link w:val="662"/>
    <w:semiHidden/>
    <w:rPr>
      <w:rFonts w:ascii="Tahoma" w:hAnsi="Tahoma" w:cs="Tahoma"/>
      <w:sz w:val="16"/>
      <w:szCs w:val="16"/>
    </w:rPr>
  </w:style>
  <w:style w:type="paragraph" w:styleId="670">
    <w:name w:val="Основной текст с отступом"/>
    <w:basedOn w:val="662"/>
    <w:next w:val="670"/>
    <w:link w:val="662"/>
    <w:pPr>
      <w:ind w:firstLine="720"/>
      <w:jc w:val="both"/>
      <w:shd w:val="clear" w:color="auto" w:fill="ffffff"/>
    </w:pPr>
    <w:rPr>
      <w:color w:val="000000"/>
      <w:sz w:val="28"/>
    </w:rPr>
  </w:style>
  <w:style w:type="paragraph" w:styleId="671">
    <w:name w:val="ConsNormal"/>
    <w:next w:val="671"/>
    <w:link w:val="66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72">
    <w:name w:val="Верхний колонтитул"/>
    <w:basedOn w:val="662"/>
    <w:next w:val="672"/>
    <w:link w:val="662"/>
    <w:pPr>
      <w:tabs>
        <w:tab w:val="center" w:pos="4677" w:leader="none"/>
        <w:tab w:val="right" w:pos="9355" w:leader="none"/>
      </w:tabs>
    </w:pPr>
  </w:style>
  <w:style w:type="character" w:styleId="673">
    <w:name w:val="Номер страницы"/>
    <w:basedOn w:val="666"/>
    <w:next w:val="673"/>
    <w:link w:val="662"/>
  </w:style>
  <w:style w:type="paragraph" w:styleId="674">
    <w:name w:val="Основной текст с отступом 2"/>
    <w:basedOn w:val="662"/>
    <w:next w:val="674"/>
    <w:link w:val="662"/>
    <w:pPr>
      <w:ind w:firstLine="720"/>
      <w:jc w:val="both"/>
      <w:shd w:val="clear" w:color="auto" w:fill="ffffff"/>
    </w:pPr>
    <w:rPr>
      <w:sz w:val="28"/>
    </w:rPr>
  </w:style>
  <w:style w:type="paragraph" w:styleId="675">
    <w:name w:val="Основной текст"/>
    <w:basedOn w:val="662"/>
    <w:next w:val="675"/>
    <w:link w:val="662"/>
    <w:pPr>
      <w:jc w:val="center"/>
      <w:shd w:val="clear" w:color="auto" w:fill="ffffff"/>
    </w:pPr>
    <w:rPr>
      <w:sz w:val="28"/>
    </w:rPr>
  </w:style>
  <w:style w:type="paragraph" w:styleId="676">
    <w:name w:val="Нижний колонтитул"/>
    <w:basedOn w:val="662"/>
    <w:next w:val="676"/>
    <w:link w:val="662"/>
    <w:unhideWhenUsed/>
    <w:pPr>
      <w:tabs>
        <w:tab w:val="center" w:pos="4677" w:leader="none"/>
        <w:tab w:val="right" w:pos="9355" w:leader="none"/>
      </w:tabs>
    </w:pPr>
  </w:style>
  <w:style w:type="character" w:styleId="677">
    <w:name w:val="Нижний колонтитул Знак"/>
    <w:basedOn w:val="666"/>
    <w:next w:val="677"/>
    <w:link w:val="662"/>
    <w:semiHidden/>
  </w:style>
  <w:style w:type="character" w:styleId="678">
    <w:name w:val="Гиперссылка"/>
    <w:next w:val="678"/>
    <w:link w:val="662"/>
    <w:uiPriority w:val="99"/>
    <w:unhideWhenUsed/>
    <w:rPr>
      <w:color w:val="0000ee"/>
      <w:u w:val="none"/>
    </w:rPr>
  </w:style>
  <w:style w:type="paragraph" w:styleId="679">
    <w:name w:val="Стандартный HTML"/>
    <w:basedOn w:val="662"/>
    <w:next w:val="679"/>
    <w:link w:val="680"/>
    <w:uiPriority w:val="99"/>
    <w:semiHidden/>
    <w:unhideWhenUsed/>
    <w:pPr>
      <w:shd w:val="clear" w:color="auto" w:fill="fbfcfe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single" w:color="DADCE0" w:sz="4" w:space="9"/>
        <w:left w:val="single" w:color="DADCE0" w:sz="4" w:space="18"/>
        <w:bottom w:val="single" w:color="DADCE0" w:sz="4" w:space="9"/>
        <w:right w:val="single" w:color="DADCE0" w:sz="4" w:space="18"/>
      </w:pBdr>
    </w:pPr>
    <w:rPr>
      <w:rFonts w:ascii="Courier New" w:hAnsi="Courier New" w:cs="Courier New"/>
    </w:rPr>
  </w:style>
  <w:style w:type="character" w:styleId="680">
    <w:name w:val="Стандартный HTML Знак"/>
    <w:next w:val="680"/>
    <w:link w:val="679"/>
    <w:uiPriority w:val="99"/>
    <w:semiHidden/>
    <w:rPr>
      <w:rFonts w:ascii="Courier New" w:hAnsi="Courier New" w:cs="Courier New"/>
      <w:shd w:val="clear" w:color="auto" w:fill="fbfcfe"/>
    </w:rPr>
  </w:style>
  <w:style w:type="paragraph" w:styleId="681">
    <w:name w:val="Обычный (веб)"/>
    <w:basedOn w:val="662"/>
    <w:next w:val="681"/>
    <w:link w:val="662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682">
    <w:name w:val="c1"/>
    <w:basedOn w:val="662"/>
    <w:next w:val="682"/>
    <w:link w:val="6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83">
    <w:name w:val="normalsbsleft"/>
    <w:basedOn w:val="662"/>
    <w:next w:val="683"/>
    <w:link w:val="6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84">
    <w:name w:val="normalsbsright"/>
    <w:basedOn w:val="662"/>
    <w:next w:val="684"/>
    <w:link w:val="6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85">
    <w:name w:val="toleft"/>
    <w:basedOn w:val="662"/>
    <w:next w:val="685"/>
    <w:link w:val="6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86">
    <w:name w:val="ConsPlusNormal"/>
    <w:next w:val="686"/>
    <w:link w:val="662"/>
    <w:pPr>
      <w:ind w:firstLine="720"/>
      <w:widowControl w:val="off"/>
    </w:pPr>
    <w:rPr>
      <w:rFonts w:ascii="Arial" w:hAnsi="Arial" w:cs="Arial"/>
      <w:lang w:val="ru-RU" w:eastAsia="ko-KR" w:bidi="ar-SA"/>
    </w:rPr>
  </w:style>
  <w:style w:type="paragraph" w:styleId="687">
    <w:name w:val="Абзац списка"/>
    <w:basedOn w:val="662"/>
    <w:next w:val="687"/>
    <w:link w:val="662"/>
    <w:uiPriority w:val="34"/>
    <w:qFormat/>
    <w:pPr>
      <w:contextualSpacing/>
      <w:ind w:left="720"/>
    </w:pPr>
  </w:style>
  <w:style w:type="table" w:styleId="688">
    <w:name w:val="Сетка таблицы"/>
    <w:basedOn w:val="667"/>
    <w:next w:val="688"/>
    <w:link w:val="662"/>
    <w:uiPriority w:val="59"/>
    <w:tblPr/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Администрация Алтайского края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revision>8</cp:revision>
  <dcterms:created xsi:type="dcterms:W3CDTF">2023-05-19T03:07:00Z</dcterms:created>
  <dcterms:modified xsi:type="dcterms:W3CDTF">2023-10-13T04:04:05Z</dcterms:modified>
  <cp:version>983040</cp:version>
</cp:coreProperties>
</file>